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F78D3">
      <w:pPr>
        <w:pStyle w:val="3"/>
        <w:keepNext w:val="0"/>
        <w:keepLines w:val="0"/>
        <w:pageBreakBefore w:val="0"/>
        <w:widowControl w:val="0"/>
        <w:suppressLineNumbers w:val="0"/>
        <w:wordWrap/>
        <w:topLinePunct w:val="0"/>
        <w:bidi w:val="0"/>
        <w:spacing w:before="0" w:beforeAutospacing="0" w:after="0" w:afterAutospacing="0" w:line="360" w:lineRule="auto"/>
        <w:ind w:left="0" w:leftChars="0" w:right="0" w:rightChars="0" w:firstLine="0" w:firstLineChars="0"/>
        <w:jc w:val="both"/>
        <w:rPr>
          <w:rFonts w:hint="eastAsia" w:ascii="黑体" w:hAnsi="宋体" w:eastAsia="黑体" w:cs="黑体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黑体" w:hAnsi="宋体" w:eastAsia="黑体" w:cs="黑体"/>
          <w:color w:val="000000"/>
          <w:kern w:val="2"/>
          <w:sz w:val="28"/>
          <w:szCs w:val="28"/>
          <w:lang w:val="en-US" w:eastAsia="zh-CN"/>
        </w:rPr>
        <w:t xml:space="preserve">附件1： </w:t>
      </w:r>
    </w:p>
    <w:p w14:paraId="15201274">
      <w:pPr>
        <w:pStyle w:val="3"/>
        <w:keepNext w:val="0"/>
        <w:keepLines w:val="0"/>
        <w:pageBreakBefore w:val="0"/>
        <w:widowControl w:val="0"/>
        <w:suppressLineNumbers w:val="0"/>
        <w:wordWrap/>
        <w:topLinePunct w:val="0"/>
        <w:bidi w:val="0"/>
        <w:spacing w:before="0" w:beforeAutospacing="0" w:after="0" w:afterAutospacing="0" w:line="360" w:lineRule="auto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32"/>
          <w:szCs w:val="32"/>
          <w:lang w:val="en-US" w:eastAsia="zh-CN"/>
        </w:rPr>
        <w:t>内乡县2026年秸秆综合利用项目建设内容和投资预算表</w:t>
      </w:r>
    </w:p>
    <w:tbl>
      <w:tblPr>
        <w:tblStyle w:val="6"/>
        <w:tblpPr w:leftFromText="180" w:rightFromText="180" w:vertAnchor="text" w:horzAnchor="page" w:tblpX="1698" w:tblpY="65"/>
        <w:tblOverlap w:val="never"/>
        <w:tblW w:w="137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2351"/>
        <w:gridCol w:w="5033"/>
        <w:gridCol w:w="4157"/>
        <w:gridCol w:w="1442"/>
      </w:tblGrid>
      <w:tr w14:paraId="03A8C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5C2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3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2AE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补助类型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4F6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实施内容</w:t>
            </w:r>
          </w:p>
        </w:tc>
        <w:tc>
          <w:tcPr>
            <w:tcW w:w="4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EA3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补助标准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267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补助金额</w:t>
            </w:r>
          </w:p>
          <w:p w14:paraId="0AE313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（万元）</w:t>
            </w:r>
          </w:p>
        </w:tc>
      </w:tr>
      <w:tr w14:paraId="4DD19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A60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51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A081C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收储体系建设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B86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农作物秸秆标准化收储中心建设</w:t>
            </w:r>
          </w:p>
        </w:tc>
        <w:tc>
          <w:tcPr>
            <w:tcW w:w="4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244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基础建设：≤总投资额30%；配套设备：≤总投资额50%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A38D8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300</w:t>
            </w:r>
          </w:p>
        </w:tc>
      </w:tr>
      <w:tr w14:paraId="0F3DF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6DC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351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63085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机械深耕还田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131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秋季秸秆机械深耕还田作业50000亩</w:t>
            </w:r>
          </w:p>
        </w:tc>
        <w:tc>
          <w:tcPr>
            <w:tcW w:w="4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EF8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50元/亩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EA44B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250</w:t>
            </w:r>
          </w:p>
        </w:tc>
      </w:tr>
      <w:tr w14:paraId="1A11E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C19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351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AF2E1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机械设备购置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C36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秸秆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zh-CN"/>
              </w:rPr>
              <w:t>高效收储运机械设备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购置</w:t>
            </w:r>
          </w:p>
        </w:tc>
        <w:tc>
          <w:tcPr>
            <w:tcW w:w="4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D80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≤总投资额50%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A20756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50</w:t>
            </w:r>
          </w:p>
        </w:tc>
      </w:tr>
      <w:tr w14:paraId="01042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C9B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351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F9C1D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打捆离田利用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AA058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  <w:t>秸秆打捆离田作业30000亩</w:t>
            </w:r>
          </w:p>
        </w:tc>
        <w:tc>
          <w:tcPr>
            <w:tcW w:w="4157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D92E3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≤20元/亩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F6DA4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60</w:t>
            </w:r>
          </w:p>
        </w:tc>
      </w:tr>
      <w:tr w14:paraId="42030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BA96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351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3F2F3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离田收储利用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9DD9D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8"/>
                <w:szCs w:val="28"/>
              </w:rPr>
              <w:t>秸秆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离田“五料化”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8"/>
                <w:szCs w:val="28"/>
              </w:rPr>
              <w:t>收储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利用</w:t>
            </w:r>
          </w:p>
        </w:tc>
        <w:tc>
          <w:tcPr>
            <w:tcW w:w="4157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206EF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干秸秆：≤80元/吨；</w:t>
            </w:r>
          </w:p>
          <w:p w14:paraId="1F76F6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黄贮：≤45元/吨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78F6B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50</w:t>
            </w:r>
          </w:p>
        </w:tc>
      </w:tr>
      <w:tr w14:paraId="3B5C0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5B1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351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88BBF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基料能源利用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FC5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秸秆基料化、能源化利用秸秆仓库建设</w:t>
            </w:r>
          </w:p>
        </w:tc>
        <w:tc>
          <w:tcPr>
            <w:tcW w:w="4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47F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≤总投资额30%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B309B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40</w:t>
            </w:r>
          </w:p>
        </w:tc>
      </w:tr>
      <w:tr w14:paraId="06EF8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8DB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3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3D7BF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技术服务</w:t>
            </w:r>
          </w:p>
        </w:tc>
        <w:tc>
          <w:tcPr>
            <w:tcW w:w="5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763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秸秆利用技术服务</w:t>
            </w:r>
          </w:p>
        </w:tc>
        <w:tc>
          <w:tcPr>
            <w:tcW w:w="4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C40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35308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31</w:t>
            </w:r>
          </w:p>
        </w:tc>
      </w:tr>
      <w:tr w14:paraId="327B7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155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5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9EE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0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BCB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秸秆综合利用技术和政策宣传培训</w:t>
            </w:r>
          </w:p>
        </w:tc>
        <w:tc>
          <w:tcPr>
            <w:tcW w:w="4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877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80A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B76D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3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C7E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总资金</w:t>
            </w:r>
          </w:p>
        </w:tc>
        <w:tc>
          <w:tcPr>
            <w:tcW w:w="106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40F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781</w:t>
            </w:r>
          </w:p>
        </w:tc>
      </w:tr>
    </w:tbl>
    <w:p w14:paraId="407AA892">
      <w:pPr>
        <w:ind w:left="0" w:leftChars="0" w:firstLine="0" w:firstLineChars="0"/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F57133"/>
    <w:rsid w:val="1AF5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4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3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customStyle="1" w:styleId="6">
    <w:name w:val="网格型2"/>
    <w:basedOn w:val="4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2026-08-07T01:51:00Z</dcterms:created>
  <dc:creator>凯皇i</dc:creator>
  <cp:lastModifiedBy>凯皇i</cp:lastModifiedBy>
  <dcterms:modified xsi:type="dcterms:W3CDTF">2026-08-07T01:52:31Z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7C5CADED2FB6429F8753D9C945F7DA72_11</vt:lpwstr>
  </property>
  <property fmtid="{D5CDD505-2E9C-101B-9397-08002B2CF9AE}" pid="4" name="KSOTemplateDocerSaveRecord">
    <vt:lpwstr>eyJoZGlkIjoiNTk0MzVhNjBhNjM3YjEyOTRlZGRjNTUzM2E3MmM4YjEiLCJ1c2VySWQiOiI2Njk3NDc3NjgifQ==</vt:lpwstr>
  </property>
</Properties>
</file>